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83B7E5" w14:textId="77777777" w:rsidR="00BC3071" w:rsidRPr="00BC3071" w:rsidRDefault="00BC3071" w:rsidP="00BC3071">
      <w:pPr>
        <w:shd w:val="clear" w:color="auto" w:fill="FFFFFF"/>
        <w:spacing w:after="150" w:line="240" w:lineRule="auto"/>
        <w:jc w:val="both"/>
        <w:rPr>
          <w:rFonts w:ascii="Open Sans" w:eastAsia="Times New Roman" w:hAnsi="Open Sans" w:cs="Open Sans"/>
          <w:color w:val="777777"/>
          <w:kern w:val="0"/>
          <w:lang w:eastAsia="it-IT"/>
          <w14:ligatures w14:val="none"/>
        </w:rPr>
      </w:pPr>
      <w:r w:rsidRPr="00BC3071">
        <w:rPr>
          <w:rFonts w:ascii="Open Sans" w:eastAsia="Times New Roman" w:hAnsi="Open Sans" w:cs="Open Sans"/>
          <w:color w:val="777777"/>
          <w:kern w:val="0"/>
          <w:lang w:eastAsia="it-IT"/>
          <w14:ligatures w14:val="none"/>
        </w:rPr>
        <w:t>Durante il secondo biennio si amplierà la conoscenza e l’uso delle tecniche e tecnologie, degli strumenti, dei materiali e delle strumentazioni tradizionali e contemporanee; si svilupperà l’elaborazione della produzione grafico-visiva -individuando il concetto, gli elementi comunicativi, estetici, la funzione, attraverso l’analisi e la gestione dello spazio visivo, delle strutture geometriche, del colore, dei caratteri tipografici, dei moduli, delle textures, ecc. Gli studenti dovranno tener conto della necessità di coniugare le esigenze estetiche con le richieste comunicative (commerciali o culturali) del committente. Analizzeranno e applicheranno una metodologia progettuale finalizzata alla realizzazione di prodotti grafico-visivi ideati su tema assegnato: cartacei, digitali, web, segnaletica e “packaging”; sarà pertanto indispensabile proseguire lo studio delle tecniche informatiche, fotografiche e grafiche, in particolare quelle geometriche e descrittive finalizzate all’elaborazione progettuale, individuando supporti, i materiali, gli strumenti, le applicazioni informatiche, i mezzi multimediali e le modalità di presentazione del progetto più adeguati.</w:t>
      </w:r>
    </w:p>
    <w:p w14:paraId="4A3281FD" w14:textId="77777777" w:rsidR="00BC3071" w:rsidRPr="00BC3071" w:rsidRDefault="00BC3071" w:rsidP="00BC3071">
      <w:pPr>
        <w:shd w:val="clear" w:color="auto" w:fill="FFFFFF"/>
        <w:spacing w:after="150" w:line="240" w:lineRule="auto"/>
        <w:jc w:val="center"/>
        <w:rPr>
          <w:rFonts w:ascii="Open Sans" w:eastAsia="Times New Roman" w:hAnsi="Open Sans" w:cs="Open Sans"/>
          <w:color w:val="777777"/>
          <w:kern w:val="0"/>
          <w:lang w:eastAsia="it-IT"/>
          <w14:ligatures w14:val="none"/>
        </w:rPr>
      </w:pPr>
      <w:r w:rsidRPr="00BC3071">
        <w:rPr>
          <w:rFonts w:ascii="Open Sans" w:eastAsia="Times New Roman" w:hAnsi="Open Sans" w:cs="Open Sans"/>
          <w:color w:val="777777"/>
          <w:kern w:val="0"/>
          <w:lang w:eastAsia="it-IT"/>
          <w14:ligatures w14:val="none"/>
        </w:rPr>
        <w:t>PIANO ORARIO</w:t>
      </w:r>
    </w:p>
    <w:tbl>
      <w:tblPr>
        <w:tblW w:w="14217" w:type="dxa"/>
        <w:shd w:val="clear" w:color="auto" w:fill="FFFFFF"/>
        <w:tblCellMar>
          <w:top w:w="105" w:type="dxa"/>
          <w:left w:w="105" w:type="dxa"/>
          <w:bottom w:w="105" w:type="dxa"/>
          <w:right w:w="105" w:type="dxa"/>
        </w:tblCellMar>
        <w:tblLook w:val="04A0" w:firstRow="1" w:lastRow="0" w:firstColumn="1" w:lastColumn="0" w:noHBand="0" w:noVBand="1"/>
      </w:tblPr>
      <w:tblGrid>
        <w:gridCol w:w="8566"/>
        <w:gridCol w:w="3026"/>
        <w:gridCol w:w="2625"/>
      </w:tblGrid>
      <w:tr w:rsidR="00BC3071" w:rsidRPr="00BC3071" w14:paraId="1979D46A" w14:textId="77777777" w:rsidTr="00BC3071">
        <w:trPr>
          <w:trHeight w:val="70"/>
        </w:trPr>
        <w:tc>
          <w:tcPr>
            <w:tcW w:w="8566" w:type="dxa"/>
            <w:tcBorders>
              <w:top w:val="single" w:sz="6" w:space="0" w:color="F1F1F1"/>
            </w:tcBorders>
            <w:shd w:val="clear" w:color="auto" w:fill="FFFFFF"/>
            <w:tcMar>
              <w:top w:w="120" w:type="dxa"/>
              <w:left w:w="120" w:type="dxa"/>
              <w:bottom w:w="120" w:type="dxa"/>
              <w:right w:w="120" w:type="dxa"/>
            </w:tcMar>
            <w:hideMark/>
          </w:tcPr>
          <w:p w14:paraId="0EB1B0CA" w14:textId="77777777" w:rsidR="00BC3071" w:rsidRPr="00BC3071" w:rsidRDefault="00BC3071" w:rsidP="00BC3071">
            <w:pPr>
              <w:spacing w:after="0" w:line="240" w:lineRule="auto"/>
              <w:rPr>
                <w:rFonts w:ascii="Open Sans" w:eastAsia="Times New Roman" w:hAnsi="Open Sans" w:cs="Open Sans"/>
                <w:color w:val="777777"/>
                <w:kern w:val="0"/>
                <w:lang w:eastAsia="it-IT"/>
                <w14:ligatures w14:val="none"/>
              </w:rPr>
            </w:pPr>
            <w:r w:rsidRPr="00BC3071">
              <w:rPr>
                <w:rFonts w:ascii="Arial" w:eastAsia="Times New Roman" w:hAnsi="Arial" w:cs="Arial"/>
                <w:color w:val="777777"/>
                <w:kern w:val="0"/>
                <w:lang w:eastAsia="it-IT"/>
                <w14:ligatures w14:val="none"/>
              </w:rPr>
              <w:t>INSEGNAMENTI</w:t>
            </w:r>
          </w:p>
        </w:tc>
        <w:tc>
          <w:tcPr>
            <w:tcW w:w="3026" w:type="dxa"/>
            <w:tcBorders>
              <w:top w:val="single" w:sz="6" w:space="0" w:color="F1F1F1"/>
            </w:tcBorders>
            <w:shd w:val="clear" w:color="auto" w:fill="FFFFFF"/>
            <w:tcMar>
              <w:top w:w="120" w:type="dxa"/>
              <w:left w:w="120" w:type="dxa"/>
              <w:bottom w:w="120" w:type="dxa"/>
              <w:right w:w="120" w:type="dxa"/>
            </w:tcMar>
            <w:hideMark/>
          </w:tcPr>
          <w:p w14:paraId="51D7DBBF" w14:textId="77777777" w:rsidR="00BC3071" w:rsidRPr="00BC3071" w:rsidRDefault="00BC3071" w:rsidP="00BC3071">
            <w:pPr>
              <w:spacing w:after="150" w:line="240" w:lineRule="auto"/>
              <w:jc w:val="center"/>
              <w:rPr>
                <w:rFonts w:ascii="Open Sans" w:eastAsia="Times New Roman" w:hAnsi="Open Sans" w:cs="Open Sans"/>
                <w:color w:val="777777"/>
                <w:kern w:val="0"/>
                <w:lang w:eastAsia="it-IT"/>
                <w14:ligatures w14:val="none"/>
              </w:rPr>
            </w:pPr>
            <w:r w:rsidRPr="00BC3071">
              <w:rPr>
                <w:rFonts w:ascii="Arial" w:eastAsia="Times New Roman" w:hAnsi="Arial" w:cs="Arial"/>
                <w:color w:val="777777"/>
                <w:kern w:val="0"/>
                <w:lang w:eastAsia="it-IT"/>
                <w14:ligatures w14:val="none"/>
              </w:rPr>
              <w:t>Ore settimanali nel</w:t>
            </w:r>
          </w:p>
          <w:p w14:paraId="61160839" w14:textId="77777777" w:rsidR="00BC3071" w:rsidRPr="00BC3071" w:rsidRDefault="00BC3071" w:rsidP="00BC3071">
            <w:pPr>
              <w:spacing w:after="0" w:line="240" w:lineRule="auto"/>
              <w:jc w:val="center"/>
              <w:rPr>
                <w:rFonts w:ascii="Open Sans" w:eastAsia="Times New Roman" w:hAnsi="Open Sans" w:cs="Open Sans"/>
                <w:color w:val="777777"/>
                <w:kern w:val="0"/>
                <w:lang w:eastAsia="it-IT"/>
                <w14:ligatures w14:val="none"/>
              </w:rPr>
            </w:pPr>
            <w:r w:rsidRPr="00BC3071">
              <w:rPr>
                <w:rFonts w:ascii="Arial" w:eastAsia="Times New Roman" w:hAnsi="Arial" w:cs="Arial"/>
                <w:color w:val="777777"/>
                <w:kern w:val="0"/>
                <w:lang w:eastAsia="it-IT"/>
                <w14:ligatures w14:val="none"/>
              </w:rPr>
              <w:t xml:space="preserve">3° e </w:t>
            </w:r>
            <w:proofErr w:type="gramStart"/>
            <w:r w:rsidRPr="00BC3071">
              <w:rPr>
                <w:rFonts w:ascii="Arial" w:eastAsia="Times New Roman" w:hAnsi="Arial" w:cs="Arial"/>
                <w:color w:val="777777"/>
                <w:kern w:val="0"/>
                <w:lang w:eastAsia="it-IT"/>
                <w14:ligatures w14:val="none"/>
              </w:rPr>
              <w:t>4°</w:t>
            </w:r>
            <w:proofErr w:type="gramEnd"/>
            <w:r w:rsidRPr="00BC3071">
              <w:rPr>
                <w:rFonts w:ascii="Arial" w:eastAsia="Times New Roman" w:hAnsi="Arial" w:cs="Arial"/>
                <w:color w:val="777777"/>
                <w:kern w:val="0"/>
                <w:lang w:eastAsia="it-IT"/>
                <w14:ligatures w14:val="none"/>
              </w:rPr>
              <w:t xml:space="preserve"> anno</w:t>
            </w:r>
          </w:p>
        </w:tc>
        <w:tc>
          <w:tcPr>
            <w:tcW w:w="2625" w:type="dxa"/>
            <w:tcBorders>
              <w:top w:val="single" w:sz="6" w:space="0" w:color="F1F1F1"/>
            </w:tcBorders>
            <w:shd w:val="clear" w:color="auto" w:fill="FFFFFF"/>
            <w:tcMar>
              <w:top w:w="120" w:type="dxa"/>
              <w:left w:w="120" w:type="dxa"/>
              <w:bottom w:w="120" w:type="dxa"/>
              <w:right w:w="120" w:type="dxa"/>
            </w:tcMar>
            <w:hideMark/>
          </w:tcPr>
          <w:p w14:paraId="25466ABE" w14:textId="77777777" w:rsidR="00BC3071" w:rsidRPr="00BC3071" w:rsidRDefault="00BC3071" w:rsidP="00BC3071">
            <w:pPr>
              <w:spacing w:after="0" w:line="240" w:lineRule="auto"/>
              <w:jc w:val="center"/>
              <w:rPr>
                <w:rFonts w:ascii="Open Sans" w:eastAsia="Times New Roman" w:hAnsi="Open Sans" w:cs="Open Sans"/>
                <w:color w:val="777777"/>
                <w:kern w:val="0"/>
                <w:lang w:eastAsia="it-IT"/>
                <w14:ligatures w14:val="none"/>
              </w:rPr>
            </w:pPr>
            <w:r w:rsidRPr="00BC3071">
              <w:rPr>
                <w:rFonts w:ascii="Arial" w:eastAsia="Times New Roman" w:hAnsi="Arial" w:cs="Arial"/>
                <w:color w:val="777777"/>
                <w:kern w:val="0"/>
                <w:lang w:eastAsia="it-IT"/>
                <w14:ligatures w14:val="none"/>
              </w:rPr>
              <w:t xml:space="preserve">Ore settimanali nel </w:t>
            </w:r>
            <w:proofErr w:type="gramStart"/>
            <w:r w:rsidRPr="00BC3071">
              <w:rPr>
                <w:rFonts w:ascii="Arial" w:eastAsia="Times New Roman" w:hAnsi="Arial" w:cs="Arial"/>
                <w:color w:val="777777"/>
                <w:kern w:val="0"/>
                <w:lang w:eastAsia="it-IT"/>
                <w14:ligatures w14:val="none"/>
              </w:rPr>
              <w:t>5°</w:t>
            </w:r>
            <w:proofErr w:type="gramEnd"/>
            <w:r w:rsidRPr="00BC3071">
              <w:rPr>
                <w:rFonts w:ascii="Arial" w:eastAsia="Times New Roman" w:hAnsi="Arial" w:cs="Arial"/>
                <w:color w:val="777777"/>
                <w:kern w:val="0"/>
                <w:lang w:eastAsia="it-IT"/>
                <w14:ligatures w14:val="none"/>
              </w:rPr>
              <w:t xml:space="preserve"> anno</w:t>
            </w:r>
          </w:p>
        </w:tc>
      </w:tr>
      <w:tr w:rsidR="00BC3071" w:rsidRPr="00BC3071" w14:paraId="0BCDD5C9" w14:textId="77777777" w:rsidTr="00BC3071">
        <w:trPr>
          <w:trHeight w:val="70"/>
        </w:trPr>
        <w:tc>
          <w:tcPr>
            <w:tcW w:w="8566" w:type="dxa"/>
            <w:tcBorders>
              <w:top w:val="single" w:sz="6" w:space="0" w:color="F1F1F1"/>
            </w:tcBorders>
            <w:shd w:val="clear" w:color="auto" w:fill="FFFFFF"/>
            <w:tcMar>
              <w:top w:w="120" w:type="dxa"/>
              <w:left w:w="120" w:type="dxa"/>
              <w:bottom w:w="120" w:type="dxa"/>
              <w:right w:w="120" w:type="dxa"/>
            </w:tcMar>
            <w:hideMark/>
          </w:tcPr>
          <w:p w14:paraId="71D6B4BB" w14:textId="77777777" w:rsidR="00BC3071" w:rsidRPr="00BC3071" w:rsidRDefault="00BC3071" w:rsidP="00BC3071">
            <w:pPr>
              <w:spacing w:after="0" w:line="240" w:lineRule="auto"/>
              <w:rPr>
                <w:rFonts w:ascii="Open Sans" w:eastAsia="Times New Roman" w:hAnsi="Open Sans" w:cs="Open Sans"/>
                <w:color w:val="777777"/>
                <w:kern w:val="0"/>
                <w:lang w:eastAsia="it-IT"/>
                <w14:ligatures w14:val="none"/>
              </w:rPr>
            </w:pPr>
            <w:r w:rsidRPr="00BC3071">
              <w:rPr>
                <w:rFonts w:ascii="Arial" w:eastAsia="Times New Roman" w:hAnsi="Arial" w:cs="Arial"/>
                <w:color w:val="777777"/>
                <w:kern w:val="0"/>
                <w:lang w:eastAsia="it-IT"/>
                <w14:ligatures w14:val="none"/>
              </w:rPr>
              <w:t>Discipline grafiche</w:t>
            </w:r>
          </w:p>
        </w:tc>
        <w:tc>
          <w:tcPr>
            <w:tcW w:w="3026" w:type="dxa"/>
            <w:tcBorders>
              <w:top w:val="single" w:sz="6" w:space="0" w:color="F1F1F1"/>
            </w:tcBorders>
            <w:shd w:val="clear" w:color="auto" w:fill="FFFFFF"/>
            <w:tcMar>
              <w:top w:w="120" w:type="dxa"/>
              <w:left w:w="120" w:type="dxa"/>
              <w:bottom w:w="120" w:type="dxa"/>
              <w:right w:w="120" w:type="dxa"/>
            </w:tcMar>
            <w:hideMark/>
          </w:tcPr>
          <w:p w14:paraId="54E05C0C" w14:textId="77777777" w:rsidR="00BC3071" w:rsidRPr="00BC3071" w:rsidRDefault="00BC3071" w:rsidP="00BC3071">
            <w:pPr>
              <w:spacing w:after="0" w:line="240" w:lineRule="auto"/>
              <w:jc w:val="center"/>
              <w:rPr>
                <w:rFonts w:ascii="Open Sans" w:eastAsia="Times New Roman" w:hAnsi="Open Sans" w:cs="Open Sans"/>
                <w:color w:val="777777"/>
                <w:kern w:val="0"/>
                <w:lang w:eastAsia="it-IT"/>
                <w14:ligatures w14:val="none"/>
              </w:rPr>
            </w:pPr>
            <w:r w:rsidRPr="00BC3071">
              <w:rPr>
                <w:rFonts w:ascii="Arial" w:eastAsia="Times New Roman" w:hAnsi="Arial" w:cs="Arial"/>
                <w:color w:val="777777"/>
                <w:kern w:val="0"/>
                <w:lang w:eastAsia="it-IT"/>
                <w14:ligatures w14:val="none"/>
              </w:rPr>
              <w:t>6</w:t>
            </w:r>
          </w:p>
        </w:tc>
        <w:tc>
          <w:tcPr>
            <w:tcW w:w="2625" w:type="dxa"/>
            <w:tcBorders>
              <w:top w:val="single" w:sz="6" w:space="0" w:color="F1F1F1"/>
            </w:tcBorders>
            <w:shd w:val="clear" w:color="auto" w:fill="FFFFFF"/>
            <w:tcMar>
              <w:top w:w="120" w:type="dxa"/>
              <w:left w:w="120" w:type="dxa"/>
              <w:bottom w:w="120" w:type="dxa"/>
              <w:right w:w="120" w:type="dxa"/>
            </w:tcMar>
            <w:hideMark/>
          </w:tcPr>
          <w:p w14:paraId="3E382AC6" w14:textId="77777777" w:rsidR="00BC3071" w:rsidRPr="00BC3071" w:rsidRDefault="00BC3071" w:rsidP="00BC3071">
            <w:pPr>
              <w:spacing w:after="0" w:line="240" w:lineRule="auto"/>
              <w:jc w:val="center"/>
              <w:rPr>
                <w:rFonts w:ascii="Open Sans" w:eastAsia="Times New Roman" w:hAnsi="Open Sans" w:cs="Open Sans"/>
                <w:color w:val="777777"/>
                <w:kern w:val="0"/>
                <w:lang w:eastAsia="it-IT"/>
                <w14:ligatures w14:val="none"/>
              </w:rPr>
            </w:pPr>
            <w:r w:rsidRPr="00BC3071">
              <w:rPr>
                <w:rFonts w:ascii="Arial" w:eastAsia="Times New Roman" w:hAnsi="Arial" w:cs="Arial"/>
                <w:color w:val="777777"/>
                <w:kern w:val="0"/>
                <w:lang w:eastAsia="it-IT"/>
                <w14:ligatures w14:val="none"/>
              </w:rPr>
              <w:t>6</w:t>
            </w:r>
          </w:p>
        </w:tc>
      </w:tr>
      <w:tr w:rsidR="00BC3071" w:rsidRPr="00BC3071" w14:paraId="3951FB9C" w14:textId="77777777" w:rsidTr="00BC3071">
        <w:trPr>
          <w:trHeight w:val="70"/>
        </w:trPr>
        <w:tc>
          <w:tcPr>
            <w:tcW w:w="8566" w:type="dxa"/>
            <w:tcBorders>
              <w:top w:val="single" w:sz="6" w:space="0" w:color="F1F1F1"/>
            </w:tcBorders>
            <w:shd w:val="clear" w:color="auto" w:fill="FFFFFF"/>
            <w:tcMar>
              <w:top w:w="120" w:type="dxa"/>
              <w:left w:w="120" w:type="dxa"/>
              <w:bottom w:w="120" w:type="dxa"/>
              <w:right w:w="120" w:type="dxa"/>
            </w:tcMar>
            <w:hideMark/>
          </w:tcPr>
          <w:p w14:paraId="728F2A0D" w14:textId="77777777" w:rsidR="00BC3071" w:rsidRPr="00BC3071" w:rsidRDefault="00BC3071" w:rsidP="00BC3071">
            <w:pPr>
              <w:spacing w:after="0" w:line="240" w:lineRule="auto"/>
              <w:rPr>
                <w:rFonts w:ascii="Open Sans" w:eastAsia="Times New Roman" w:hAnsi="Open Sans" w:cs="Open Sans"/>
                <w:color w:val="777777"/>
                <w:kern w:val="0"/>
                <w:lang w:eastAsia="it-IT"/>
                <w14:ligatures w14:val="none"/>
              </w:rPr>
            </w:pPr>
            <w:r w:rsidRPr="00BC3071">
              <w:rPr>
                <w:rFonts w:ascii="Arial" w:eastAsia="Times New Roman" w:hAnsi="Arial" w:cs="Arial"/>
                <w:color w:val="777777"/>
                <w:kern w:val="0"/>
                <w:lang w:eastAsia="it-IT"/>
                <w14:ligatures w14:val="none"/>
              </w:rPr>
              <w:t>Laboratorio di grafica</w:t>
            </w:r>
          </w:p>
        </w:tc>
        <w:tc>
          <w:tcPr>
            <w:tcW w:w="3026" w:type="dxa"/>
            <w:tcBorders>
              <w:top w:val="single" w:sz="6" w:space="0" w:color="F1F1F1"/>
            </w:tcBorders>
            <w:shd w:val="clear" w:color="auto" w:fill="FFFFFF"/>
            <w:tcMar>
              <w:top w:w="120" w:type="dxa"/>
              <w:left w:w="120" w:type="dxa"/>
              <w:bottom w:w="120" w:type="dxa"/>
              <w:right w:w="120" w:type="dxa"/>
            </w:tcMar>
            <w:hideMark/>
          </w:tcPr>
          <w:p w14:paraId="794D311A" w14:textId="77777777" w:rsidR="00BC3071" w:rsidRPr="00BC3071" w:rsidRDefault="00BC3071" w:rsidP="00BC3071">
            <w:pPr>
              <w:spacing w:after="0" w:line="240" w:lineRule="auto"/>
              <w:jc w:val="center"/>
              <w:rPr>
                <w:rFonts w:ascii="Open Sans" w:eastAsia="Times New Roman" w:hAnsi="Open Sans" w:cs="Open Sans"/>
                <w:color w:val="777777"/>
                <w:kern w:val="0"/>
                <w:lang w:eastAsia="it-IT"/>
                <w14:ligatures w14:val="none"/>
              </w:rPr>
            </w:pPr>
            <w:r w:rsidRPr="00BC3071">
              <w:rPr>
                <w:rFonts w:ascii="Arial" w:eastAsia="Times New Roman" w:hAnsi="Arial" w:cs="Arial"/>
                <w:color w:val="777777"/>
                <w:kern w:val="0"/>
                <w:lang w:eastAsia="it-IT"/>
                <w14:ligatures w14:val="none"/>
              </w:rPr>
              <w:t>6</w:t>
            </w:r>
          </w:p>
        </w:tc>
        <w:tc>
          <w:tcPr>
            <w:tcW w:w="2625" w:type="dxa"/>
            <w:tcBorders>
              <w:top w:val="single" w:sz="6" w:space="0" w:color="F1F1F1"/>
            </w:tcBorders>
            <w:shd w:val="clear" w:color="auto" w:fill="FFFFFF"/>
            <w:tcMar>
              <w:top w:w="120" w:type="dxa"/>
              <w:left w:w="120" w:type="dxa"/>
              <w:bottom w:w="120" w:type="dxa"/>
              <w:right w:w="120" w:type="dxa"/>
            </w:tcMar>
            <w:hideMark/>
          </w:tcPr>
          <w:p w14:paraId="2161A05E" w14:textId="77777777" w:rsidR="00BC3071" w:rsidRPr="00BC3071" w:rsidRDefault="00BC3071" w:rsidP="00BC3071">
            <w:pPr>
              <w:spacing w:after="0" w:line="240" w:lineRule="auto"/>
              <w:jc w:val="center"/>
              <w:rPr>
                <w:rFonts w:ascii="Open Sans" w:eastAsia="Times New Roman" w:hAnsi="Open Sans" w:cs="Open Sans"/>
                <w:color w:val="777777"/>
                <w:kern w:val="0"/>
                <w:lang w:eastAsia="it-IT"/>
                <w14:ligatures w14:val="none"/>
              </w:rPr>
            </w:pPr>
            <w:r w:rsidRPr="00BC3071">
              <w:rPr>
                <w:rFonts w:ascii="Arial" w:eastAsia="Times New Roman" w:hAnsi="Arial" w:cs="Arial"/>
                <w:color w:val="777777"/>
                <w:kern w:val="0"/>
                <w:lang w:eastAsia="it-IT"/>
                <w14:ligatures w14:val="none"/>
              </w:rPr>
              <w:t>8</w:t>
            </w:r>
          </w:p>
        </w:tc>
      </w:tr>
      <w:tr w:rsidR="00BC3071" w:rsidRPr="00BC3071" w14:paraId="1BFD52E2" w14:textId="77777777" w:rsidTr="00BC3071">
        <w:trPr>
          <w:trHeight w:val="70"/>
        </w:trPr>
        <w:tc>
          <w:tcPr>
            <w:tcW w:w="8566" w:type="dxa"/>
            <w:tcBorders>
              <w:top w:val="single" w:sz="6" w:space="0" w:color="F1F1F1"/>
            </w:tcBorders>
            <w:shd w:val="clear" w:color="auto" w:fill="FFFFFF"/>
            <w:tcMar>
              <w:top w:w="120" w:type="dxa"/>
              <w:left w:w="120" w:type="dxa"/>
              <w:bottom w:w="120" w:type="dxa"/>
              <w:right w:w="120" w:type="dxa"/>
            </w:tcMar>
            <w:hideMark/>
          </w:tcPr>
          <w:p w14:paraId="192E51C3" w14:textId="77777777" w:rsidR="00BC3071" w:rsidRPr="00BC3071" w:rsidRDefault="00BC3071" w:rsidP="00BC3071">
            <w:pPr>
              <w:spacing w:after="0" w:line="240" w:lineRule="auto"/>
              <w:rPr>
                <w:rFonts w:ascii="Open Sans" w:eastAsia="Times New Roman" w:hAnsi="Open Sans" w:cs="Open Sans"/>
                <w:color w:val="777777"/>
                <w:kern w:val="0"/>
                <w:lang w:eastAsia="it-IT"/>
                <w14:ligatures w14:val="none"/>
              </w:rPr>
            </w:pPr>
            <w:r w:rsidRPr="00BC3071">
              <w:rPr>
                <w:rFonts w:ascii="Arial" w:eastAsia="Times New Roman" w:hAnsi="Arial" w:cs="Arial"/>
                <w:color w:val="777777"/>
                <w:kern w:val="0"/>
                <w:lang w:eastAsia="it-IT"/>
                <w14:ligatures w14:val="none"/>
              </w:rPr>
              <w:t>Scienze naturali</w:t>
            </w:r>
          </w:p>
        </w:tc>
        <w:tc>
          <w:tcPr>
            <w:tcW w:w="3026" w:type="dxa"/>
            <w:tcBorders>
              <w:top w:val="single" w:sz="6" w:space="0" w:color="F1F1F1"/>
            </w:tcBorders>
            <w:shd w:val="clear" w:color="auto" w:fill="FFFFFF"/>
            <w:tcMar>
              <w:top w:w="120" w:type="dxa"/>
              <w:left w:w="120" w:type="dxa"/>
              <w:bottom w:w="120" w:type="dxa"/>
              <w:right w:w="120" w:type="dxa"/>
            </w:tcMar>
            <w:hideMark/>
          </w:tcPr>
          <w:p w14:paraId="21036143" w14:textId="77777777" w:rsidR="00BC3071" w:rsidRPr="00BC3071" w:rsidRDefault="00BC3071" w:rsidP="00BC3071">
            <w:pPr>
              <w:spacing w:after="0" w:line="240" w:lineRule="auto"/>
              <w:jc w:val="center"/>
              <w:rPr>
                <w:rFonts w:ascii="Open Sans" w:eastAsia="Times New Roman" w:hAnsi="Open Sans" w:cs="Open Sans"/>
                <w:color w:val="777777"/>
                <w:kern w:val="0"/>
                <w:lang w:eastAsia="it-IT"/>
                <w14:ligatures w14:val="none"/>
              </w:rPr>
            </w:pPr>
            <w:r w:rsidRPr="00BC3071">
              <w:rPr>
                <w:rFonts w:ascii="Arial" w:eastAsia="Times New Roman" w:hAnsi="Arial" w:cs="Arial"/>
                <w:color w:val="777777"/>
                <w:kern w:val="0"/>
                <w:lang w:eastAsia="it-IT"/>
                <w14:ligatures w14:val="none"/>
              </w:rPr>
              <w:t>2</w:t>
            </w:r>
          </w:p>
        </w:tc>
        <w:tc>
          <w:tcPr>
            <w:tcW w:w="2625" w:type="dxa"/>
            <w:tcBorders>
              <w:top w:val="single" w:sz="6" w:space="0" w:color="F1F1F1"/>
            </w:tcBorders>
            <w:shd w:val="clear" w:color="auto" w:fill="FFFFFF"/>
            <w:tcMar>
              <w:top w:w="120" w:type="dxa"/>
              <w:left w:w="120" w:type="dxa"/>
              <w:bottom w:w="120" w:type="dxa"/>
              <w:right w:w="120" w:type="dxa"/>
            </w:tcMar>
            <w:hideMark/>
          </w:tcPr>
          <w:p w14:paraId="19B6FC64" w14:textId="77777777" w:rsidR="00BC3071" w:rsidRPr="00BC3071" w:rsidRDefault="00BC3071" w:rsidP="00BC3071">
            <w:pPr>
              <w:spacing w:after="0" w:line="240" w:lineRule="auto"/>
              <w:rPr>
                <w:rFonts w:ascii="Open Sans" w:eastAsia="Times New Roman" w:hAnsi="Open Sans" w:cs="Open Sans"/>
                <w:color w:val="777777"/>
                <w:kern w:val="0"/>
                <w:lang w:eastAsia="it-IT"/>
                <w14:ligatures w14:val="none"/>
              </w:rPr>
            </w:pPr>
          </w:p>
        </w:tc>
      </w:tr>
      <w:tr w:rsidR="00BC3071" w:rsidRPr="00BC3071" w14:paraId="07652188" w14:textId="77777777" w:rsidTr="00BC3071">
        <w:trPr>
          <w:trHeight w:val="84"/>
        </w:trPr>
        <w:tc>
          <w:tcPr>
            <w:tcW w:w="8566" w:type="dxa"/>
            <w:tcBorders>
              <w:top w:val="single" w:sz="6" w:space="0" w:color="F1F1F1"/>
            </w:tcBorders>
            <w:shd w:val="clear" w:color="auto" w:fill="FFFFFF"/>
            <w:tcMar>
              <w:top w:w="120" w:type="dxa"/>
              <w:left w:w="120" w:type="dxa"/>
              <w:bottom w:w="120" w:type="dxa"/>
              <w:right w:w="120" w:type="dxa"/>
            </w:tcMar>
            <w:hideMark/>
          </w:tcPr>
          <w:p w14:paraId="606177AC" w14:textId="77777777" w:rsidR="00BC3071" w:rsidRPr="00BC3071" w:rsidRDefault="00BC3071" w:rsidP="00BC3071">
            <w:pPr>
              <w:spacing w:after="0" w:line="240" w:lineRule="auto"/>
              <w:rPr>
                <w:rFonts w:ascii="Open Sans" w:eastAsia="Times New Roman" w:hAnsi="Open Sans" w:cs="Open Sans"/>
                <w:color w:val="777777"/>
                <w:kern w:val="0"/>
                <w:lang w:eastAsia="it-IT"/>
                <w14:ligatures w14:val="none"/>
              </w:rPr>
            </w:pPr>
            <w:r w:rsidRPr="00BC3071">
              <w:rPr>
                <w:rFonts w:ascii="Arial" w:eastAsia="Times New Roman" w:hAnsi="Arial" w:cs="Arial"/>
                <w:b/>
                <w:bCs/>
                <w:color w:val="777777"/>
                <w:kern w:val="0"/>
                <w:lang w:eastAsia="it-IT"/>
                <w14:ligatures w14:val="none"/>
              </w:rPr>
              <w:t>TOTALE</w:t>
            </w:r>
          </w:p>
        </w:tc>
        <w:tc>
          <w:tcPr>
            <w:tcW w:w="3026" w:type="dxa"/>
            <w:tcBorders>
              <w:top w:val="single" w:sz="6" w:space="0" w:color="F1F1F1"/>
            </w:tcBorders>
            <w:shd w:val="clear" w:color="auto" w:fill="FFFFFF"/>
            <w:tcMar>
              <w:top w:w="120" w:type="dxa"/>
              <w:left w:w="120" w:type="dxa"/>
              <w:bottom w:w="120" w:type="dxa"/>
              <w:right w:w="120" w:type="dxa"/>
            </w:tcMar>
            <w:hideMark/>
          </w:tcPr>
          <w:p w14:paraId="1638FDF1" w14:textId="77777777" w:rsidR="00BC3071" w:rsidRPr="00BC3071" w:rsidRDefault="00BC3071" w:rsidP="00BC3071">
            <w:pPr>
              <w:spacing w:after="0" w:line="240" w:lineRule="auto"/>
              <w:jc w:val="center"/>
              <w:rPr>
                <w:rFonts w:ascii="Open Sans" w:eastAsia="Times New Roman" w:hAnsi="Open Sans" w:cs="Open Sans"/>
                <w:color w:val="777777"/>
                <w:kern w:val="0"/>
                <w:lang w:eastAsia="it-IT"/>
                <w14:ligatures w14:val="none"/>
              </w:rPr>
            </w:pPr>
            <w:r w:rsidRPr="00BC3071">
              <w:rPr>
                <w:rFonts w:ascii="Arial" w:eastAsia="Times New Roman" w:hAnsi="Arial" w:cs="Arial"/>
                <w:b/>
                <w:bCs/>
                <w:color w:val="777777"/>
                <w:kern w:val="0"/>
                <w:lang w:eastAsia="it-IT"/>
                <w14:ligatures w14:val="none"/>
              </w:rPr>
              <w:t>14</w:t>
            </w:r>
          </w:p>
        </w:tc>
        <w:tc>
          <w:tcPr>
            <w:tcW w:w="2625" w:type="dxa"/>
            <w:tcBorders>
              <w:top w:val="single" w:sz="6" w:space="0" w:color="F1F1F1"/>
            </w:tcBorders>
            <w:shd w:val="clear" w:color="auto" w:fill="FFFFFF"/>
            <w:tcMar>
              <w:top w:w="120" w:type="dxa"/>
              <w:left w:w="120" w:type="dxa"/>
              <w:bottom w:w="120" w:type="dxa"/>
              <w:right w:w="120" w:type="dxa"/>
            </w:tcMar>
            <w:hideMark/>
          </w:tcPr>
          <w:p w14:paraId="2372D514" w14:textId="77777777" w:rsidR="00BC3071" w:rsidRPr="00BC3071" w:rsidRDefault="00BC3071" w:rsidP="00BC3071">
            <w:pPr>
              <w:spacing w:after="0" w:line="240" w:lineRule="auto"/>
              <w:jc w:val="center"/>
              <w:rPr>
                <w:rFonts w:ascii="Open Sans" w:eastAsia="Times New Roman" w:hAnsi="Open Sans" w:cs="Open Sans"/>
                <w:color w:val="777777"/>
                <w:kern w:val="0"/>
                <w:lang w:eastAsia="it-IT"/>
                <w14:ligatures w14:val="none"/>
              </w:rPr>
            </w:pPr>
            <w:r w:rsidRPr="00BC3071">
              <w:rPr>
                <w:rFonts w:ascii="Arial" w:eastAsia="Times New Roman" w:hAnsi="Arial" w:cs="Arial"/>
                <w:b/>
                <w:bCs/>
                <w:color w:val="777777"/>
                <w:kern w:val="0"/>
                <w:lang w:eastAsia="it-IT"/>
                <w14:ligatures w14:val="none"/>
              </w:rPr>
              <w:t>14</w:t>
            </w:r>
          </w:p>
        </w:tc>
      </w:tr>
    </w:tbl>
    <w:p w14:paraId="4DC419E6" w14:textId="77777777" w:rsidR="00BC3071" w:rsidRPr="00BC3071" w:rsidRDefault="00BC3071" w:rsidP="00BC3071">
      <w:pPr>
        <w:shd w:val="clear" w:color="auto" w:fill="FFFFFF"/>
        <w:spacing w:after="150" w:line="240" w:lineRule="auto"/>
        <w:rPr>
          <w:rFonts w:ascii="Open Sans" w:eastAsia="Times New Roman" w:hAnsi="Open Sans" w:cs="Open Sans"/>
          <w:color w:val="777777"/>
          <w:kern w:val="0"/>
          <w:lang w:eastAsia="it-IT"/>
          <w14:ligatures w14:val="none"/>
        </w:rPr>
      </w:pPr>
      <w:r w:rsidRPr="00BC3071">
        <w:rPr>
          <w:rFonts w:ascii="Open Sans" w:eastAsia="Times New Roman" w:hAnsi="Open Sans" w:cs="Open Sans"/>
          <w:color w:val="777777"/>
          <w:kern w:val="0"/>
          <w:lang w:eastAsia="it-IT"/>
          <w14:ligatures w14:val="none"/>
        </w:rPr>
        <w:t xml:space="preserve">Al compimento del percorso di studio liceale gli studenti </w:t>
      </w:r>
      <w:proofErr w:type="spellStart"/>
      <w:r w:rsidRPr="00BC3071">
        <w:rPr>
          <w:rFonts w:ascii="Open Sans" w:eastAsia="Times New Roman" w:hAnsi="Open Sans" w:cs="Open Sans"/>
          <w:color w:val="777777"/>
          <w:kern w:val="0"/>
          <w:lang w:eastAsia="it-IT"/>
          <w14:ligatures w14:val="none"/>
        </w:rPr>
        <w:t>avrànn</w:t>
      </w:r>
      <w:proofErr w:type="spellEnd"/>
      <w:r w:rsidRPr="00BC3071">
        <w:rPr>
          <w:rFonts w:ascii="Open Sans" w:eastAsia="Times New Roman" w:hAnsi="Open Sans" w:cs="Open Sans"/>
          <w:color w:val="777777"/>
          <w:kern w:val="0"/>
          <w:lang w:eastAsia="it-IT"/>
          <w14:ligatures w14:val="none"/>
        </w:rPr>
        <w:t xml:space="preserve"> acquisito le competenze adeguate alle tematiche relative al metodo progettuale e alla restituzione grafica-informatica della proposta progettata in rapporto del messaggio pubblicitario; il Laboratorio di grafica è il luogo di verifica, dove si acquisiscono i metodi per rendere al meglio l’opera progettata e dove effettivamente la si realizza.</w:t>
      </w:r>
    </w:p>
    <w:p w14:paraId="77226EEF" w14:textId="77777777" w:rsidR="00BC3071" w:rsidRPr="00BC3071" w:rsidRDefault="00BC3071" w:rsidP="00BC3071">
      <w:pPr>
        <w:shd w:val="clear" w:color="auto" w:fill="FFFFFF"/>
        <w:spacing w:after="150" w:line="240" w:lineRule="auto"/>
        <w:rPr>
          <w:rFonts w:ascii="Open Sans" w:eastAsia="Times New Roman" w:hAnsi="Open Sans" w:cs="Open Sans"/>
          <w:color w:val="777777"/>
          <w:kern w:val="0"/>
          <w:lang w:eastAsia="it-IT"/>
          <w14:ligatures w14:val="none"/>
        </w:rPr>
      </w:pPr>
      <w:r w:rsidRPr="00BC3071">
        <w:rPr>
          <w:rFonts w:ascii="Open Sans" w:eastAsia="Times New Roman" w:hAnsi="Open Sans" w:cs="Open Sans"/>
          <w:b/>
          <w:bCs/>
          <w:color w:val="777777"/>
          <w:kern w:val="0"/>
          <w:lang w:eastAsia="it-IT"/>
          <w14:ligatures w14:val="none"/>
        </w:rPr>
        <w:t>Al termine del percorso liceale gli studenti:</w:t>
      </w:r>
      <w:r w:rsidRPr="00BC3071">
        <w:rPr>
          <w:rFonts w:ascii="Open Sans" w:eastAsia="Times New Roman" w:hAnsi="Open Sans" w:cs="Open Sans"/>
          <w:color w:val="777777"/>
          <w:kern w:val="0"/>
          <w:lang w:eastAsia="it-IT"/>
          <w14:ligatures w14:val="none"/>
        </w:rPr>
        <w:br/>
        <w:t>– hanno approfondito la conoscenza degli elementi costitutivi dei linguaggi grafici, espressivi e comunicativi, hanno consapevolezza dei fondamenti storici e concettuali;</w:t>
      </w:r>
      <w:r w:rsidRPr="00BC3071">
        <w:rPr>
          <w:rFonts w:ascii="Open Sans" w:eastAsia="Times New Roman" w:hAnsi="Open Sans" w:cs="Open Sans"/>
          <w:color w:val="777777"/>
          <w:kern w:val="0"/>
          <w:lang w:eastAsia="it-IT"/>
          <w14:ligatures w14:val="none"/>
        </w:rPr>
        <w:br/>
      </w:r>
      <w:r w:rsidRPr="00BC3071">
        <w:rPr>
          <w:rFonts w:ascii="Open Sans" w:eastAsia="Times New Roman" w:hAnsi="Open Sans" w:cs="Open Sans"/>
          <w:color w:val="777777"/>
          <w:kern w:val="0"/>
          <w:lang w:eastAsia="it-IT"/>
          <w14:ligatures w14:val="none"/>
        </w:rPr>
        <w:lastRenderedPageBreak/>
        <w:t>– conoscono le principali linee di sviluppo tecniche e concettuali;</w:t>
      </w:r>
      <w:r w:rsidRPr="00BC3071">
        <w:rPr>
          <w:rFonts w:ascii="Open Sans" w:eastAsia="Times New Roman" w:hAnsi="Open Sans" w:cs="Open Sans"/>
          <w:color w:val="777777"/>
          <w:kern w:val="0"/>
          <w:lang w:eastAsia="it-IT"/>
          <w14:ligatures w14:val="none"/>
        </w:rPr>
        <w:br/>
        <w:t>– conoscono e applicano le tecniche adeguate nei processi operativi, hanno capacità procedurali in funzione della contaminazione tra le tradizionali specificazioni disciplinari;</w:t>
      </w:r>
      <w:r w:rsidRPr="00BC3071">
        <w:rPr>
          <w:rFonts w:ascii="Open Sans" w:eastAsia="Times New Roman" w:hAnsi="Open Sans" w:cs="Open Sans"/>
          <w:color w:val="777777"/>
          <w:kern w:val="0"/>
          <w:lang w:eastAsia="it-IT"/>
          <w14:ligatures w14:val="none"/>
        </w:rPr>
        <w:br/>
        <w:t>– conoscono e sanno applicare i principi della percezione visiva e della composizione dell’immagine.</w:t>
      </w:r>
      <w:r w:rsidRPr="00BC3071">
        <w:rPr>
          <w:rFonts w:ascii="Open Sans" w:eastAsia="Times New Roman" w:hAnsi="Open Sans" w:cs="Open Sans"/>
          <w:color w:val="777777"/>
          <w:kern w:val="0"/>
          <w:lang w:eastAsia="it-IT"/>
          <w14:ligatures w14:val="none"/>
        </w:rPr>
        <w:br/>
      </w:r>
      <w:proofErr w:type="spellStart"/>
      <w:r w:rsidRPr="00BC3071">
        <w:rPr>
          <w:rFonts w:ascii="Open Sans" w:eastAsia="Times New Roman" w:hAnsi="Open Sans" w:cs="Open Sans"/>
          <w:color w:val="777777"/>
          <w:kern w:val="0"/>
          <w:lang w:eastAsia="it-IT"/>
          <w14:ligatures w14:val="none"/>
        </w:rPr>
        <w:t>Nele</w:t>
      </w:r>
      <w:proofErr w:type="spellEnd"/>
      <w:r w:rsidRPr="00BC3071">
        <w:rPr>
          <w:rFonts w:ascii="Open Sans" w:eastAsia="Times New Roman" w:hAnsi="Open Sans" w:cs="Open Sans"/>
          <w:color w:val="777777"/>
          <w:kern w:val="0"/>
          <w:lang w:eastAsia="it-IT"/>
          <w14:ligatures w14:val="none"/>
        </w:rPr>
        <w:t xml:space="preserve"> discipline caratterizzanti l’indirizzo ovvero : Discipline Grafiche si affrontano le tematiche relative al metodo progettuale e alla restituzione grafica-informatica della proposta progettata in rapporto del messaggio pubblicitario; il Laboratorio di grafica è il luogo di verifica, in cui si acquisiscono i metodi per rendere al meglio l’opera progettata e dove effettivamente la si realizza.</w:t>
      </w:r>
      <w:r w:rsidRPr="00BC3071">
        <w:rPr>
          <w:rFonts w:ascii="Open Sans" w:eastAsia="Times New Roman" w:hAnsi="Open Sans" w:cs="Open Sans"/>
          <w:color w:val="777777"/>
          <w:kern w:val="0"/>
          <w:lang w:eastAsia="it-IT"/>
          <w14:ligatures w14:val="none"/>
        </w:rPr>
        <w:br/>
        <w:t>Anche l’ultimo anno si articola secondo lo schema descritto.</w:t>
      </w:r>
    </w:p>
    <w:p w14:paraId="7F06B39E" w14:textId="77777777" w:rsidR="00BC3071" w:rsidRPr="00BC3071" w:rsidRDefault="00BC3071" w:rsidP="00BC3071">
      <w:pPr>
        <w:shd w:val="clear" w:color="auto" w:fill="FFFFFF"/>
        <w:spacing w:after="0" w:line="240" w:lineRule="auto"/>
        <w:jc w:val="both"/>
        <w:rPr>
          <w:rFonts w:ascii="Open Sans" w:eastAsia="Times New Roman" w:hAnsi="Open Sans" w:cs="Open Sans"/>
          <w:color w:val="777777"/>
          <w:kern w:val="0"/>
          <w:lang w:eastAsia="it-IT"/>
          <w14:ligatures w14:val="none"/>
        </w:rPr>
      </w:pPr>
      <w:r w:rsidRPr="00BC3071">
        <w:rPr>
          <w:rFonts w:ascii="Open Sans" w:eastAsia="Times New Roman" w:hAnsi="Open Sans" w:cs="Open Sans"/>
          <w:b/>
          <w:bCs/>
          <w:color w:val="777777"/>
          <w:kern w:val="0"/>
          <w:lang w:eastAsia="it-IT"/>
          <w14:ligatures w14:val="none"/>
        </w:rPr>
        <w:t>Sbocchi professionali:</w:t>
      </w:r>
      <w:r w:rsidRPr="00BC3071">
        <w:rPr>
          <w:rFonts w:ascii="Open Sans" w:eastAsia="Times New Roman" w:hAnsi="Open Sans" w:cs="Open Sans"/>
          <w:color w:val="777777"/>
          <w:kern w:val="0"/>
          <w:lang w:eastAsia="it-IT"/>
          <w14:ligatures w14:val="none"/>
        </w:rPr>
        <w:br/>
        <w:t>Questo indirizzo, una volta conseguito il diploma, dà accesso a qualsiasi Università, Accademia di Belle Arti o corso parauniversitario di specializzazione. Una continuità particolare si stabilisce con la Facoltà di Architettura (corso triennale di VISUAL DESIGN), con i vari percorsi dell’ISIA (Istituto Superiore per le Industrie Artistiche – AFAM – Firenze, Urbino, Faenza, Roma) e con quelli dello IUAV di San Marino (Interaction Design, Motion Design), Libera Accademia di Bolzano e Politecnico di Milano. Professionalmente, il Graphic Designer, può trovare occupazione presso aziende o studi del settore oltre che esercitare autonomamente la professione.”</w:t>
      </w:r>
    </w:p>
    <w:p w14:paraId="15DACC6F" w14:textId="77777777" w:rsidR="008601B0" w:rsidRDefault="008601B0"/>
    <w:sectPr w:rsidR="008601B0" w:rsidSect="00BC3071">
      <w:pgSz w:w="16838" w:h="11906" w:orient="landscape"/>
      <w:pgMar w:top="1134" w:right="141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7A2"/>
    <w:rsid w:val="003D5E10"/>
    <w:rsid w:val="008601B0"/>
    <w:rsid w:val="00BC3071"/>
    <w:rsid w:val="00E137A2"/>
    <w:rsid w:val="00F45CE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353669-9661-4700-80CA-66D13F0A7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E137A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E137A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E137A2"/>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E137A2"/>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E137A2"/>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E137A2"/>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E137A2"/>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E137A2"/>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E137A2"/>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137A2"/>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E137A2"/>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E137A2"/>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E137A2"/>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E137A2"/>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E137A2"/>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E137A2"/>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E137A2"/>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E137A2"/>
    <w:rPr>
      <w:rFonts w:eastAsiaTheme="majorEastAsia" w:cstheme="majorBidi"/>
      <w:color w:val="272727" w:themeColor="text1" w:themeTint="D8"/>
    </w:rPr>
  </w:style>
  <w:style w:type="paragraph" w:styleId="Titolo">
    <w:name w:val="Title"/>
    <w:basedOn w:val="Normale"/>
    <w:next w:val="Normale"/>
    <w:link w:val="TitoloCarattere"/>
    <w:uiPriority w:val="10"/>
    <w:qFormat/>
    <w:rsid w:val="00E137A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E137A2"/>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E137A2"/>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E137A2"/>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E137A2"/>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E137A2"/>
    <w:rPr>
      <w:i/>
      <w:iCs/>
      <w:color w:val="404040" w:themeColor="text1" w:themeTint="BF"/>
    </w:rPr>
  </w:style>
  <w:style w:type="paragraph" w:styleId="Paragrafoelenco">
    <w:name w:val="List Paragraph"/>
    <w:basedOn w:val="Normale"/>
    <w:uiPriority w:val="34"/>
    <w:qFormat/>
    <w:rsid w:val="00E137A2"/>
    <w:pPr>
      <w:ind w:left="720"/>
      <w:contextualSpacing/>
    </w:pPr>
  </w:style>
  <w:style w:type="character" w:styleId="Enfasiintensa">
    <w:name w:val="Intense Emphasis"/>
    <w:basedOn w:val="Carpredefinitoparagrafo"/>
    <w:uiPriority w:val="21"/>
    <w:qFormat/>
    <w:rsid w:val="00E137A2"/>
    <w:rPr>
      <w:i/>
      <w:iCs/>
      <w:color w:val="0F4761" w:themeColor="accent1" w:themeShade="BF"/>
    </w:rPr>
  </w:style>
  <w:style w:type="paragraph" w:styleId="Citazioneintensa">
    <w:name w:val="Intense Quote"/>
    <w:basedOn w:val="Normale"/>
    <w:next w:val="Normale"/>
    <w:link w:val="CitazioneintensaCarattere"/>
    <w:uiPriority w:val="30"/>
    <w:qFormat/>
    <w:rsid w:val="00E137A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E137A2"/>
    <w:rPr>
      <w:i/>
      <w:iCs/>
      <w:color w:val="0F4761" w:themeColor="accent1" w:themeShade="BF"/>
    </w:rPr>
  </w:style>
  <w:style w:type="character" w:styleId="Riferimentointenso">
    <w:name w:val="Intense Reference"/>
    <w:basedOn w:val="Carpredefinitoparagrafo"/>
    <w:uiPriority w:val="32"/>
    <w:qFormat/>
    <w:rsid w:val="00E137A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8789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518</Words>
  <Characters>2953</Characters>
  <Application>Microsoft Office Word</Application>
  <DocSecurity>0</DocSecurity>
  <Lines>24</Lines>
  <Paragraphs>6</Paragraphs>
  <ScaleCrop>false</ScaleCrop>
  <Company/>
  <LinksUpToDate>false</LinksUpToDate>
  <CharactersWithSpaces>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Lelli</dc:creator>
  <cp:keywords/>
  <dc:description/>
  <cp:lastModifiedBy>Silvia Lelli</cp:lastModifiedBy>
  <cp:revision>2</cp:revision>
  <dcterms:created xsi:type="dcterms:W3CDTF">2025-06-17T09:52:00Z</dcterms:created>
  <dcterms:modified xsi:type="dcterms:W3CDTF">2025-06-17T09:52:00Z</dcterms:modified>
</cp:coreProperties>
</file>